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7A9A2A" w14:textId="77777777" w:rsidR="0020388B" w:rsidRPr="0020388B" w:rsidRDefault="0020388B" w:rsidP="0020388B">
      <w:pPr>
        <w:keepNext/>
        <w:spacing w:before="200" w:after="100" w:line="276" w:lineRule="auto"/>
        <w:jc w:val="left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20388B">
        <w:rPr>
          <w:rFonts w:ascii="Times New Roman" w:eastAsia="Times New Roman" w:hAnsi="Times New Roman"/>
          <w:b/>
          <w:noProof w:val="0"/>
          <w:color w:val="auto"/>
          <w:sz w:val="24"/>
          <w:szCs w:val="22"/>
          <w:lang w:eastAsia="en-US"/>
        </w:rPr>
        <w:t>Supplementary Tables</w:t>
      </w:r>
    </w:p>
    <w:p w14:paraId="1A791407" w14:textId="77777777" w:rsidR="0020388B" w:rsidRPr="0020388B" w:rsidRDefault="0020388B" w:rsidP="0020388B">
      <w:pPr>
        <w:keepNext/>
        <w:spacing w:before="120" w:after="40" w:line="240" w:lineRule="auto"/>
        <w:jc w:val="left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20388B">
        <w:rPr>
          <w:rFonts w:ascii="Times New Roman" w:eastAsia="Times New Roman" w:hAnsi="Times New Roman"/>
          <w:b/>
          <w:noProof w:val="0"/>
          <w:color w:val="auto"/>
          <w:sz w:val="19"/>
          <w:szCs w:val="22"/>
          <w:lang w:eastAsia="en-US"/>
        </w:rPr>
        <w:t>Supplementary Table 1. Missing-Data Report and Distribution by Group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50"/>
        <w:gridCol w:w="1061"/>
        <w:gridCol w:w="1338"/>
        <w:gridCol w:w="1484"/>
        <w:gridCol w:w="1188"/>
        <w:gridCol w:w="1983"/>
      </w:tblGrid>
      <w:tr w:rsidR="0020388B" w:rsidRPr="0020388B" w14:paraId="6BFD179B" w14:textId="77777777" w:rsidTr="0020388B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3202110F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Variable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14552EFD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 xml:space="preserve">Total missing, </w:t>
            </w:r>
            <w:r w:rsidRPr="0020388B">
              <w:rPr>
                <w:rFonts w:ascii="Times New Roman" w:eastAsia="Times New Roman" w:hAnsi="Times New Roman"/>
                <w:b/>
                <w:i/>
                <w:noProof w:val="0"/>
                <w:color w:val="auto"/>
                <w:sz w:val="16"/>
                <w:szCs w:val="22"/>
                <w:lang w:eastAsia="en-US"/>
              </w:rPr>
              <w:t>n</w:t>
            </w: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2F85EC7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 xml:space="preserve">Missing in END group, </w:t>
            </w:r>
            <w:r w:rsidRPr="0020388B">
              <w:rPr>
                <w:rFonts w:ascii="Times New Roman" w:eastAsia="Times New Roman" w:hAnsi="Times New Roman"/>
                <w:b/>
                <w:i/>
                <w:noProof w:val="0"/>
                <w:color w:val="auto"/>
                <w:sz w:val="16"/>
                <w:szCs w:val="22"/>
                <w:lang w:eastAsia="en-US"/>
              </w:rPr>
              <w:t>n</w:t>
            </w: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D58BAFB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 xml:space="preserve">Missing in non-END group, </w:t>
            </w:r>
            <w:r w:rsidRPr="0020388B">
              <w:rPr>
                <w:rFonts w:ascii="Times New Roman" w:eastAsia="Times New Roman" w:hAnsi="Times New Roman"/>
                <w:b/>
                <w:i/>
                <w:noProof w:val="0"/>
                <w:color w:val="auto"/>
                <w:sz w:val="16"/>
                <w:szCs w:val="22"/>
                <w:lang w:eastAsia="en-US"/>
              </w:rPr>
              <w:t>n</w:t>
            </w: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009FBFC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 xml:space="preserve">Between-group </w:t>
            </w:r>
            <w:r w:rsidRPr="0020388B">
              <w:rPr>
                <w:rFonts w:ascii="Times New Roman" w:eastAsia="Times New Roman" w:hAnsi="Times New Roman"/>
                <w:b/>
                <w:i/>
                <w:noProof w:val="0"/>
                <w:color w:val="auto"/>
                <w:sz w:val="16"/>
                <w:szCs w:val="22"/>
                <w:lang w:eastAsia="en-US"/>
              </w:rPr>
              <w:t>P</w:t>
            </w: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 xml:space="preserve"> value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A14D35A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Explanation</w:t>
            </w:r>
          </w:p>
        </w:tc>
      </w:tr>
      <w:tr w:rsidR="0020388B" w:rsidRPr="0020388B" w14:paraId="05D04197" w14:textId="77777777" w:rsidTr="002038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77F956F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Admission NIHSS; CTP core, </w:t>
            </w: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hypoperfusion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, and mismatch volumes; </w:t>
            </w: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mTICI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; END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494B48B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 (0.0)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7DEFD94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 (0.0)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0B302BD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 (0.0)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E7CDCC3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72DDEFD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Key variables complete</w:t>
            </w:r>
          </w:p>
        </w:tc>
      </w:tr>
      <w:tr w:rsidR="0020388B" w:rsidRPr="0020388B" w14:paraId="1BDECB1E" w14:textId="77777777" w:rsidTr="0020388B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17101BE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Random blood glucose at admission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75C9F3B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6 (1.4)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7555FAC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1 (1.1)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143F6AA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5 (1.4)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75AC5E7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&gt;0.999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067095B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Occasional laboratory </w:t>
            </w: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missingness</w:t>
            </w:r>
            <w:proofErr w:type="spellEnd"/>
          </w:p>
        </w:tc>
      </w:tr>
      <w:tr w:rsidR="0020388B" w:rsidRPr="0020388B" w14:paraId="3A9704B0" w14:textId="77777777" w:rsidTr="0020388B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D22F652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HbA1c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1507903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31 (7.1)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173F3E09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8 (9.2)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03B9FDB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23 (6.6)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3A70846D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0.390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9952AC9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Not routinely required in emergency evaluation</w:t>
            </w:r>
          </w:p>
        </w:tc>
      </w:tr>
      <w:tr w:rsidR="0020388B" w:rsidRPr="0020388B" w14:paraId="003F65ED" w14:textId="77777777" w:rsidTr="0020388B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E9B9919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D-dimer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24D20A9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24 (5.5)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3EABF4D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6 (6.9)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FB9A085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18 (5.1)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F500D53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0.511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D1BD823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Extended coagulation test</w:t>
            </w:r>
          </w:p>
        </w:tc>
      </w:tr>
      <w:tr w:rsidR="0020388B" w:rsidRPr="0020388B" w14:paraId="161FC2C1" w14:textId="77777777" w:rsidTr="0020388B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1B35D2D9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Fibrinogen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AE68694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18 (4.1)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8C5C962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4 (4.6)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6CBAAEA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14 (4.0)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E68A5A7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0.761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FA7DEEB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Limited </w:t>
            </w: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missingness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in coagulation testing</w:t>
            </w:r>
          </w:p>
        </w:tc>
      </w:tr>
      <w:tr w:rsidR="0020388B" w:rsidRPr="0020388B" w14:paraId="34237915" w14:textId="77777777" w:rsidTr="0020388B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B7F1072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LDL-C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34A6D74E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14 (3.2)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F9EA8C5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2 (2.3)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4BD7AD1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12 (3.4)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41D511B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0.744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3BD66F5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Limited </w:t>
            </w: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missingness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in lipid testing</w:t>
            </w:r>
          </w:p>
        </w:tc>
      </w:tr>
      <w:tr w:rsidR="0020388B" w:rsidRPr="0020388B" w14:paraId="5C047761" w14:textId="77777777" w:rsidTr="0020388B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FE8D752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HDL-C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32994393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15 (3.4)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3CC22FA0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3 (3.4)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0A9E312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12 (3.4)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1078EA21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0.986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9BABD7F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Same </w:t>
            </w: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missingness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pattern as LDL-C</w:t>
            </w:r>
          </w:p>
        </w:tc>
      </w:tr>
      <w:tr w:rsidR="0020388B" w:rsidRPr="0020388B" w14:paraId="0BE2B7FB" w14:textId="77777777" w:rsidTr="0020388B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3264BC50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Little's MCAR test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D9912CA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—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472C565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—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20B90C0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—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0BD0685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0.418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EAFDDF5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MCAR not rejected; MICE </w:t>
            </w: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6"/>
                <w:szCs w:val="22"/>
                <w:lang w:eastAsia="en-US"/>
              </w:rPr>
              <w:t>m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= 20</w:t>
            </w:r>
          </w:p>
        </w:tc>
      </w:tr>
    </w:tbl>
    <w:p w14:paraId="13B8BF99" w14:textId="77777777" w:rsidR="0020388B" w:rsidRPr="0020388B" w:rsidRDefault="0020388B" w:rsidP="0020388B">
      <w:pPr>
        <w:spacing w:before="20" w:after="100" w:line="240" w:lineRule="auto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20388B">
        <w:rPr>
          <w:rFonts w:ascii="Times New Roman" w:eastAsia="Times New Roman" w:hAnsi="Times New Roman"/>
          <w:b/>
          <w:noProof w:val="0"/>
          <w:color w:val="auto"/>
          <w:sz w:val="17"/>
          <w:szCs w:val="22"/>
          <w:lang w:eastAsia="en-US"/>
        </w:rPr>
        <w:t>Note:</w:t>
      </w:r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 xml:space="preserve"> END, early neurological deterioration; CTP, computed tomography perfusion; </w:t>
      </w:r>
      <w:proofErr w:type="spellStart"/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>mTICI</w:t>
      </w:r>
      <w:proofErr w:type="spellEnd"/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 xml:space="preserve">, modified Thrombolysis in Cerebral Infarction; NIHSS, National Institutes of Health Stroke Scale; HbA1c, </w:t>
      </w:r>
      <w:proofErr w:type="spellStart"/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>glycated</w:t>
      </w:r>
      <w:proofErr w:type="spellEnd"/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 xml:space="preserve"> hemoglobin A1c; LDL-C, low-density lipoprotein cholesterol; HDL-C, high-density lipoprotein cholesterol; MCAR, missing completely at random; MICE, multiple imputation by chained equations. Data are presented as number (percentage) [</w:t>
      </w:r>
      <w:r w:rsidRPr="0020388B">
        <w:rPr>
          <w:rFonts w:ascii="Times New Roman" w:eastAsia="Times New Roman" w:hAnsi="Times New Roman"/>
          <w:i/>
          <w:noProof w:val="0"/>
          <w:color w:val="auto"/>
          <w:sz w:val="17"/>
          <w:szCs w:val="22"/>
          <w:lang w:eastAsia="en-US"/>
        </w:rPr>
        <w:t>n</w:t>
      </w:r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 xml:space="preserve"> (%)]. Between-group </w:t>
      </w:r>
      <w:r w:rsidRPr="0020388B">
        <w:rPr>
          <w:rFonts w:ascii="Times New Roman" w:eastAsia="Times New Roman" w:hAnsi="Times New Roman"/>
          <w:i/>
          <w:noProof w:val="0"/>
          <w:color w:val="auto"/>
          <w:sz w:val="17"/>
          <w:szCs w:val="22"/>
          <w:lang w:eastAsia="en-US"/>
        </w:rPr>
        <w:t>P</w:t>
      </w:r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 xml:space="preserve"> values compare the proportions of missing data in the END and non-END groups. Little's MCAR test yielded </w:t>
      </w:r>
      <w:r w:rsidRPr="0020388B">
        <w:rPr>
          <w:rFonts w:ascii="Times New Roman" w:eastAsia="Times New Roman" w:hAnsi="Times New Roman"/>
          <w:i/>
          <w:noProof w:val="0"/>
          <w:color w:val="auto"/>
          <w:sz w:val="17"/>
          <w:szCs w:val="22"/>
          <w:lang w:eastAsia="en-US"/>
        </w:rPr>
        <w:t>P</w:t>
      </w:r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 xml:space="preserve"> = 0.418, indicating that the MCAR hypothesis was not rejected; this does not prove that the data were missing completely at random.</w:t>
      </w:r>
    </w:p>
    <w:p w14:paraId="319B18E4" w14:textId="77777777" w:rsidR="0020388B" w:rsidRPr="0020388B" w:rsidRDefault="0020388B" w:rsidP="0020388B">
      <w:pPr>
        <w:keepNext/>
        <w:spacing w:before="120" w:after="40" w:line="240" w:lineRule="auto"/>
        <w:jc w:val="left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20388B">
        <w:rPr>
          <w:rFonts w:ascii="Times New Roman" w:eastAsia="Times New Roman" w:hAnsi="Times New Roman"/>
          <w:b/>
          <w:noProof w:val="0"/>
          <w:color w:val="auto"/>
          <w:sz w:val="19"/>
          <w:szCs w:val="22"/>
          <w:lang w:eastAsia="en-US"/>
        </w:rPr>
        <w:t>Supplementary Table 2. Sensitivity Analyses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168"/>
        <w:gridCol w:w="350"/>
        <w:gridCol w:w="1100"/>
        <w:gridCol w:w="3012"/>
        <w:gridCol w:w="1031"/>
        <w:gridCol w:w="1543"/>
      </w:tblGrid>
      <w:tr w:rsidR="0020388B" w:rsidRPr="0020388B" w14:paraId="336DEC43" w14:textId="77777777" w:rsidTr="0020388B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616A12C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Sensitivity analysis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D31CD41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i/>
                <w:noProof w:val="0"/>
                <w:color w:val="auto"/>
                <w:sz w:val="16"/>
                <w:szCs w:val="22"/>
                <w:lang w:eastAsia="en-US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A9C2044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No. of END events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28E8887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Primary effect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11862E2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Apparent AUC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F9648A7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Bootstrap-corrected AUC</w:t>
            </w:r>
          </w:p>
        </w:tc>
      </w:tr>
      <w:tr w:rsidR="0020388B" w:rsidRPr="0020388B" w14:paraId="12CDA657" w14:textId="77777777" w:rsidTr="002038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1B0D85A8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Primary analysis: early deaths classified as END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0CD4429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438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DBCD9B3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0F864CC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Mismatch volume &lt;75 mL: OR = 3.08 (1.59–5.96), </w:t>
            </w: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6"/>
                <w:szCs w:val="22"/>
                <w:lang w:eastAsia="en-US"/>
              </w:rPr>
              <w:t>P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= 0.001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43FA57F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0.789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8BCEC9A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0.774</w:t>
            </w:r>
          </w:p>
        </w:tc>
      </w:tr>
      <w:tr w:rsidR="0020388B" w:rsidRPr="0020388B" w14:paraId="7B86C6AB" w14:textId="77777777" w:rsidTr="0020388B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6731BA3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Excluding deaths within 72 h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38F839B8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429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5CB2B47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78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E47F7B0" w14:textId="702C0810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Mismatch volume &lt;75 mL: OR = </w:t>
            </w:r>
            <w:r w:rsidR="00D806D3" w:rsidRPr="00D806D3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2.94 (1.50–5.74)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, </w:t>
            </w: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6"/>
                <w:szCs w:val="22"/>
                <w:lang w:eastAsia="en-US"/>
              </w:rPr>
              <w:t>P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= 0.001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9F62448" w14:textId="700C7D2B" w:rsidR="0020388B" w:rsidRPr="00D806D3" w:rsidRDefault="0020388B" w:rsidP="007662C4">
            <w:pPr>
              <w:spacing w:line="240" w:lineRule="auto"/>
              <w:jc w:val="center"/>
              <w:rPr>
                <w:rFonts w:ascii="Times New Roman" w:eastAsiaTheme="minorEastAsia" w:hAnsi="Times New Roman"/>
                <w:noProof w:val="0"/>
                <w:color w:val="auto"/>
                <w:sz w:val="21"/>
                <w:szCs w:val="22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0.7</w:t>
            </w:r>
            <w:r w:rsidR="007662C4">
              <w:rPr>
                <w:rFonts w:ascii="Times New Roman" w:eastAsiaTheme="minorEastAsia" w:hAnsi="Times New Roman"/>
                <w:noProof w:val="0"/>
                <w:color w:val="auto"/>
                <w:sz w:val="16"/>
                <w:szCs w:val="22"/>
              </w:rPr>
              <w:t>81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2DAB60C" w14:textId="2847A092" w:rsidR="0020388B" w:rsidRPr="0020388B" w:rsidRDefault="0020388B" w:rsidP="007662C4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0.7</w:t>
            </w:r>
            <w:r w:rsidR="007662C4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66</w:t>
            </w:r>
          </w:p>
        </w:tc>
      </w:tr>
      <w:tr w:rsidR="0020388B" w:rsidRPr="0020388B" w14:paraId="53166754" w14:textId="77777777" w:rsidTr="0020388B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C8085EE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Complete-case analysis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99EE662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392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FF91F3D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75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3300E45" w14:textId="6B0704D3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Mismatch volume &lt;75 mL: OR = </w:t>
            </w:r>
            <w:r w:rsidR="00D806D3" w:rsidRPr="00D806D3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3.15 (1.63–6.10)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, </w:t>
            </w: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6"/>
                <w:szCs w:val="22"/>
                <w:lang w:eastAsia="en-US"/>
              </w:rPr>
              <w:t>P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= 0.003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5A0663A" w14:textId="3AB290B3" w:rsidR="0020388B" w:rsidRPr="00D806D3" w:rsidRDefault="0020388B" w:rsidP="007662C4">
            <w:pPr>
              <w:spacing w:line="240" w:lineRule="auto"/>
              <w:jc w:val="center"/>
              <w:rPr>
                <w:rFonts w:ascii="Times New Roman" w:eastAsiaTheme="minorEastAsia" w:hAnsi="Times New Roman"/>
                <w:noProof w:val="0"/>
                <w:color w:val="auto"/>
                <w:sz w:val="21"/>
                <w:szCs w:val="22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0.7</w:t>
            </w:r>
            <w:r w:rsidR="007662C4">
              <w:rPr>
                <w:rFonts w:ascii="Times New Roman" w:eastAsiaTheme="minorEastAsia" w:hAnsi="Times New Roman"/>
                <w:noProof w:val="0"/>
                <w:color w:val="auto"/>
                <w:sz w:val="16"/>
                <w:szCs w:val="22"/>
              </w:rPr>
              <w:t>86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357E8DE5" w14:textId="066DFD98" w:rsidR="0020388B" w:rsidRPr="0020388B" w:rsidRDefault="0020388B" w:rsidP="007662C4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0.7</w:t>
            </w:r>
            <w:r w:rsidR="007662C4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71</w:t>
            </w:r>
          </w:p>
        </w:tc>
      </w:tr>
      <w:tr w:rsidR="0020388B" w:rsidRPr="0020388B" w14:paraId="465692AE" w14:textId="77777777" w:rsidTr="0020388B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1D86D2E4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Worst-case analysis: indeterminate outcomes classified as END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8553258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451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77938AD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100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0803577" w14:textId="2053349F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Mismatch volume &lt;75 mL: OR = 2.88 (1.5</w:t>
            </w:r>
            <w:r w:rsidR="00D806D3">
              <w:rPr>
                <w:rFonts w:ascii="Times New Roman" w:eastAsiaTheme="minorEastAsia" w:hAnsi="Times New Roman" w:hint="eastAsia"/>
                <w:noProof w:val="0"/>
                <w:color w:val="auto"/>
                <w:sz w:val="16"/>
                <w:szCs w:val="22"/>
              </w:rPr>
              <w:t>3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–5.4</w:t>
            </w:r>
            <w:r w:rsidR="00D806D3">
              <w:rPr>
                <w:rFonts w:ascii="Times New Roman" w:eastAsiaTheme="minorEastAsia" w:hAnsi="Times New Roman" w:hint="eastAsia"/>
                <w:noProof w:val="0"/>
                <w:color w:val="auto"/>
                <w:sz w:val="16"/>
                <w:szCs w:val="22"/>
              </w:rPr>
              <w:t>2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), </w:t>
            </w: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6"/>
                <w:szCs w:val="22"/>
                <w:lang w:eastAsia="en-US"/>
              </w:rPr>
              <w:t>P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= 0.001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318FF04C" w14:textId="7950951F" w:rsidR="0020388B" w:rsidRPr="00D806D3" w:rsidRDefault="007662C4" w:rsidP="0020388B">
            <w:pPr>
              <w:spacing w:line="240" w:lineRule="auto"/>
              <w:jc w:val="center"/>
              <w:rPr>
                <w:rFonts w:ascii="Times New Roman" w:eastAsiaTheme="minorEastAsia" w:hAnsi="Times New Roman"/>
                <w:noProof w:val="0"/>
                <w:color w:val="auto"/>
                <w:sz w:val="21"/>
                <w:szCs w:val="22"/>
              </w:rPr>
            </w:pPr>
            <w:r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0.7</w:t>
            </w:r>
            <w:r>
              <w:rPr>
                <w:rFonts w:ascii="Times New Roman" w:eastAsiaTheme="minorEastAsia" w:hAnsi="Times New Roman"/>
                <w:noProof w:val="0"/>
                <w:color w:val="auto"/>
                <w:sz w:val="16"/>
                <w:szCs w:val="22"/>
              </w:rPr>
              <w:t>76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A0253D2" w14:textId="34A277CB" w:rsidR="0020388B" w:rsidRPr="0020388B" w:rsidRDefault="0020388B" w:rsidP="007662C4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0.7</w:t>
            </w:r>
            <w:r w:rsidR="007662C4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60</w:t>
            </w:r>
            <w:bookmarkStart w:id="0" w:name="_GoBack"/>
            <w:bookmarkEnd w:id="0"/>
          </w:p>
        </w:tc>
      </w:tr>
    </w:tbl>
    <w:p w14:paraId="0245EC90" w14:textId="77777777" w:rsidR="0020388B" w:rsidRDefault="0020388B" w:rsidP="0020388B">
      <w:pPr>
        <w:spacing w:before="20" w:after="100" w:line="240" w:lineRule="auto"/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</w:pPr>
      <w:r w:rsidRPr="0020388B">
        <w:rPr>
          <w:rFonts w:ascii="Times New Roman" w:eastAsia="Times New Roman" w:hAnsi="Times New Roman"/>
          <w:b/>
          <w:noProof w:val="0"/>
          <w:color w:val="auto"/>
          <w:sz w:val="17"/>
          <w:szCs w:val="22"/>
          <w:lang w:eastAsia="en-US"/>
        </w:rPr>
        <w:t>Note:</w:t>
      </w:r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 xml:space="preserve"> END, early neurological deterioration; OR, odds ratio; CI, confidence interval; ROC, receiver operating characteristic; AUC, area under the ROC curve. The primary analysis classified deaths within 72 h as END. The complete-case analysis did not use imputed data. The worst-case analysis classified patients with indeterminate outcomes as END. ORs and 95% CIs were obtained from the corresponding logistic regression models; bootstrap-corrected AUCs were based on internal resampling.</w:t>
      </w:r>
    </w:p>
    <w:p w14:paraId="1361A883" w14:textId="77777777" w:rsidR="00643454" w:rsidRPr="0020388B" w:rsidRDefault="00643454" w:rsidP="00643454">
      <w:pPr>
        <w:keepNext/>
        <w:spacing w:before="120" w:after="40" w:line="240" w:lineRule="auto"/>
        <w:jc w:val="left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20388B">
        <w:rPr>
          <w:rFonts w:ascii="Times New Roman" w:eastAsia="Times New Roman" w:hAnsi="Times New Roman"/>
          <w:b/>
          <w:noProof w:val="0"/>
          <w:color w:val="auto"/>
          <w:sz w:val="19"/>
          <w:szCs w:val="22"/>
          <w:lang w:eastAsia="en-US"/>
        </w:rPr>
        <w:t xml:space="preserve">Supplementary Table </w:t>
      </w:r>
      <w:r>
        <w:rPr>
          <w:rFonts w:ascii="Times New Roman" w:eastAsia="Times New Roman" w:hAnsi="Times New Roman"/>
          <w:b/>
          <w:noProof w:val="0"/>
          <w:color w:val="auto"/>
          <w:sz w:val="19"/>
          <w:szCs w:val="22"/>
          <w:lang w:eastAsia="en-US"/>
        </w:rPr>
        <w:t>3</w:t>
      </w:r>
      <w:r w:rsidRPr="0020388B">
        <w:rPr>
          <w:rFonts w:ascii="Times New Roman" w:eastAsia="Times New Roman" w:hAnsi="Times New Roman"/>
          <w:b/>
          <w:noProof w:val="0"/>
          <w:color w:val="auto"/>
          <w:sz w:val="19"/>
          <w:szCs w:val="22"/>
          <w:lang w:eastAsia="en-US"/>
        </w:rPr>
        <w:t xml:space="preserve">. Performance of the </w:t>
      </w:r>
      <w:proofErr w:type="spellStart"/>
      <w:r w:rsidRPr="0020388B">
        <w:rPr>
          <w:rFonts w:ascii="Times New Roman" w:eastAsia="Times New Roman" w:hAnsi="Times New Roman"/>
          <w:b/>
          <w:noProof w:val="0"/>
          <w:color w:val="auto"/>
          <w:sz w:val="19"/>
          <w:szCs w:val="22"/>
          <w:lang w:eastAsia="en-US"/>
        </w:rPr>
        <w:t>Preprocedural</w:t>
      </w:r>
      <w:proofErr w:type="spellEnd"/>
      <w:r w:rsidRPr="0020388B">
        <w:rPr>
          <w:rFonts w:ascii="Times New Roman" w:eastAsia="Times New Roman" w:hAnsi="Times New Roman"/>
          <w:b/>
          <w:noProof w:val="0"/>
          <w:color w:val="auto"/>
          <w:sz w:val="19"/>
          <w:szCs w:val="22"/>
          <w:lang w:eastAsia="en-US"/>
        </w:rPr>
        <w:t xml:space="preserve"> Baseline and 24-h Landmark Reassessment Models and Exploratory Simplified Scoring Systems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21"/>
        <w:gridCol w:w="4617"/>
        <w:gridCol w:w="2229"/>
        <w:gridCol w:w="1737"/>
      </w:tblGrid>
      <w:tr w:rsidR="00643454" w:rsidRPr="0020388B" w14:paraId="543142BD" w14:textId="77777777" w:rsidTr="00813C82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48A757F" w14:textId="77777777" w:rsidR="00643454" w:rsidRPr="0020388B" w:rsidRDefault="00643454" w:rsidP="00813C82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5"/>
                <w:szCs w:val="22"/>
                <w:lang w:eastAsia="en-US"/>
              </w:rPr>
              <w:t>Module/item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ECA3CAF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5"/>
                <w:szCs w:val="22"/>
                <w:lang w:eastAsia="en-US"/>
              </w:rPr>
              <w:t>Specific value or points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F870493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5"/>
                <w:szCs w:val="22"/>
                <w:lang w:eastAsia="en-US"/>
              </w:rPr>
              <w:t>Interpretation or management suggestion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9C7771C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5"/>
                <w:szCs w:val="22"/>
                <w:lang w:eastAsia="en-US"/>
              </w:rPr>
              <w:t>Statistical note</w:t>
            </w:r>
          </w:p>
        </w:tc>
      </w:tr>
      <w:tr w:rsidR="00643454" w:rsidRPr="0020388B" w14:paraId="691DCD53" w14:textId="77777777" w:rsidTr="00813C8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0DA3723" w14:textId="77777777" w:rsidR="00643454" w:rsidRPr="0020388B" w:rsidRDefault="00643454" w:rsidP="00813C82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Model performance: </w:t>
            </w: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preprocedural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baseline model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E81F176" w14:textId="72F29BC3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n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= 438; 87 END events during 0–72 h; AUC, 0.789 (0.735–0.843); optimal cutoff, 0.190; sensitivity, 72.4%; </w:t>
            </w:r>
            <w:r w:rsidR="002A2D58" w:rsidRPr="002A2D58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sensitivity, 72.4%; specificity, 73.8%; PPV, 40.8%; NPV, 91.1%; H–L P = 0.412; corrected AUC, 0.774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A191B1A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Preprocedural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risk stratification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0319494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Preprocedural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variables only</w:t>
            </w:r>
          </w:p>
        </w:tc>
      </w:tr>
      <w:tr w:rsidR="00643454" w:rsidRPr="0020388B" w14:paraId="4F014A59" w14:textId="77777777" w:rsidTr="00813C82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375AE802" w14:textId="77777777" w:rsidR="00643454" w:rsidRPr="0020388B" w:rsidRDefault="00643454" w:rsidP="00813C82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Model performance: 24-h reassessment model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35835C0F" w14:textId="3D137981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n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= 387; 36 delayed END events during &gt;24–72 h; AUC, 0.838 (0.773–0.903); optimal cutoff, 0.112; </w:t>
            </w:r>
            <w:r w:rsidR="002A2D58" w:rsidRPr="002A2D58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sensitivity, 77.8%; specificity, 79.5%; PPV, 28.6%; NPV, 97.1%; H–L P = 0.536; corrected AUC, 0.821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B6F824B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24-h risk re-stratification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FE63EBA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For patients without END at or before 24 h</w:t>
            </w:r>
          </w:p>
        </w:tc>
      </w:tr>
      <w:tr w:rsidR="00643454" w:rsidRPr="0020388B" w14:paraId="670B5797" w14:textId="77777777" w:rsidTr="00813C82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F8E1DEE" w14:textId="77777777" w:rsidR="00643454" w:rsidRPr="0020388B" w:rsidRDefault="00643454" w:rsidP="00813C82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Core variables in the 24-h reassessment model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A1F3F5B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Unsuccessful reperfusion: OR = 2.12, </w:t>
            </w: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P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= 0.050; HI: OR = 1.22, </w:t>
            </w: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P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= 0.687; PH: OR = 4.18, </w:t>
            </w: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P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= 0.003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BCE3E54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PH indicates a higher risk of delayed END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23A062A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HT subtypes are not included in the </w:t>
            </w: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preprocedural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model</w:t>
            </w:r>
          </w:p>
        </w:tc>
      </w:tr>
      <w:tr w:rsidR="00643454" w:rsidRPr="0020388B" w14:paraId="5FD3ED89" w14:textId="77777777" w:rsidTr="00813C82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392C2FFF" w14:textId="77777777" w:rsidR="00643454" w:rsidRPr="0020388B" w:rsidRDefault="00643454" w:rsidP="00813C82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Preprocedural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points: mismatch volume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F3A11F1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&gt;105 mL = 0; 75–105 mL = 1; &lt;75 mL = 3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1CF2F42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Converted from </w:t>
            </w: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β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coefficients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454AF40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Exploratory stratification</w:t>
            </w:r>
          </w:p>
        </w:tc>
      </w:tr>
      <w:tr w:rsidR="00643454" w:rsidRPr="0020388B" w14:paraId="460CD754" w14:textId="77777777" w:rsidTr="00813C82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04C7EF4" w14:textId="77777777" w:rsidR="00643454" w:rsidRPr="0020388B" w:rsidRDefault="00643454" w:rsidP="00813C82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Preprocedural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points: ischemic core volume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1AF3CD7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&lt;30 mL = 0; 30–50 mL = 1; &gt;50 mL = 2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ABDFB04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Consistent with the distribution of core volume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1553AC7C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Exploratory stratification</w:t>
            </w:r>
          </w:p>
        </w:tc>
      </w:tr>
      <w:tr w:rsidR="00643454" w:rsidRPr="0020388B" w14:paraId="2CD7E694" w14:textId="77777777" w:rsidTr="00813C82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5AD99E3" w14:textId="77777777" w:rsidR="00643454" w:rsidRPr="0020388B" w:rsidRDefault="00643454" w:rsidP="00813C82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Preprocedural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points: admission NIHSS score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1FF59AA5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≤10 = 0; 11–16 = 1; 17–22 = 2; ≥23 = 3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C3A651D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Based on severity and quartile range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745D3B7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Exploratory stratification</w:t>
            </w:r>
          </w:p>
        </w:tc>
      </w:tr>
      <w:tr w:rsidR="00643454" w:rsidRPr="0020388B" w14:paraId="0D99C63C" w14:textId="77777777" w:rsidTr="00813C82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1B58019" w14:textId="77777777" w:rsidR="00643454" w:rsidRPr="0020388B" w:rsidRDefault="00643454" w:rsidP="00813C82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Preprocedural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points: collateral score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B003218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2–3 = 0; 0–1 = 2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318EBC07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β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for poor collaterals ≈ 0.80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BD0354E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Exploratory stratification</w:t>
            </w:r>
          </w:p>
        </w:tc>
      </w:tr>
      <w:tr w:rsidR="00643454" w:rsidRPr="0020388B" w14:paraId="412AD9EA" w14:textId="77777777" w:rsidTr="00813C82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F56978E" w14:textId="77777777" w:rsidR="00643454" w:rsidRPr="0020388B" w:rsidRDefault="00643454" w:rsidP="00813C82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lastRenderedPageBreak/>
              <w:t>Preprocedural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low risk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1800FF6D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0–3 points; </w:t>
            </w: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n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= 163; END, 13 (8.0%)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953AE18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Standard stroke-unit pathway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1A4AC316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P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for trend &lt; 0.001</w:t>
            </w:r>
          </w:p>
        </w:tc>
      </w:tr>
      <w:tr w:rsidR="00643454" w:rsidRPr="0020388B" w14:paraId="6774A7CB" w14:textId="77777777" w:rsidTr="00813C82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3F6C552" w14:textId="77777777" w:rsidR="00643454" w:rsidRPr="0020388B" w:rsidRDefault="00643454" w:rsidP="00813C82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Preprocedural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intermediate risk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CFC9010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4–6 points; </w:t>
            </w: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n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= 179; END, 37 (20.7%)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102F9546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Enhanced neurological assessment during the first 48 h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C7E61A5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P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for trend &lt; 0.001</w:t>
            </w:r>
          </w:p>
        </w:tc>
      </w:tr>
      <w:tr w:rsidR="00643454" w:rsidRPr="0020388B" w14:paraId="6CFAF48C" w14:textId="77777777" w:rsidTr="00813C82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1560113" w14:textId="77777777" w:rsidR="00643454" w:rsidRPr="0020388B" w:rsidRDefault="00643454" w:rsidP="00813C82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Preprocedural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high risk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B73DFB6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7–10 points; </w:t>
            </w: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n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= 96; END, 37 (38.5%)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75A3099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Continued monitoring in a stroke unit/neurological ICU through 72 h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A07169B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P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for trend &lt; 0.001</w:t>
            </w:r>
          </w:p>
        </w:tc>
      </w:tr>
      <w:tr w:rsidR="00643454" w:rsidRPr="0020388B" w14:paraId="5ABD283B" w14:textId="77777777" w:rsidTr="00813C82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284A08F" w14:textId="77777777" w:rsidR="00643454" w:rsidRPr="0020388B" w:rsidRDefault="00643454" w:rsidP="00813C82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24-h reassessment points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51077F9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Preprocedural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score + 2 points for unsuccessful reperfusion + 1 point for HI + 4 points for PH; total, 0–15 points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3D76632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Re-stratification after 24 h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397864BB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Exploratory stratification</w:t>
            </w:r>
          </w:p>
        </w:tc>
      </w:tr>
      <w:tr w:rsidR="00643454" w:rsidRPr="0020388B" w14:paraId="399FCB76" w14:textId="77777777" w:rsidTr="00813C82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5BD5885" w14:textId="77777777" w:rsidR="00643454" w:rsidRPr="0020388B" w:rsidRDefault="00643454" w:rsidP="00813C82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24-h low risk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BF9AE2C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0–4 points; </w:t>
            </w: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n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= 221; delayed END, 8 (3.6%)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49BAF3D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Routine monitoring through 72 h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39EAEAC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P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for trend &lt; 0.001</w:t>
            </w:r>
          </w:p>
        </w:tc>
      </w:tr>
      <w:tr w:rsidR="00643454" w:rsidRPr="0020388B" w14:paraId="55386E69" w14:textId="77777777" w:rsidTr="00813C82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24D3294" w14:textId="77777777" w:rsidR="00643454" w:rsidRPr="0020388B" w:rsidRDefault="00643454" w:rsidP="00813C82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24-h intermediate risk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69A20E6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5–8 points; </w:t>
            </w: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n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= 113; delayed END, 14 (12.4%)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1ECD5D3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Enhanced neurological assessment and control of blood pressure fluctuations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5D3B0F4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P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for trend &lt; 0.001</w:t>
            </w:r>
          </w:p>
        </w:tc>
      </w:tr>
      <w:tr w:rsidR="00643454" w:rsidRPr="0020388B" w14:paraId="6944AC0D" w14:textId="77777777" w:rsidTr="00813C82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0F0A6F4" w14:textId="77777777" w:rsidR="00643454" w:rsidRPr="0020388B" w:rsidRDefault="00643454" w:rsidP="00813C82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24-h high risk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B41E5A9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≥9 points; </w:t>
            </w: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n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= 53; delayed END, 14 (26.4%)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A146A87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>Prompt repeat imaging according to clinical changes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C476042" w14:textId="77777777" w:rsidR="00643454" w:rsidRPr="0020388B" w:rsidRDefault="00643454" w:rsidP="00813C82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5"/>
                <w:szCs w:val="22"/>
                <w:lang w:eastAsia="en-US"/>
              </w:rPr>
              <w:t>P</w:t>
            </w: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5"/>
                <w:szCs w:val="22"/>
                <w:lang w:eastAsia="en-US"/>
              </w:rPr>
              <w:t xml:space="preserve"> for trend &lt; 0.001</w:t>
            </w:r>
          </w:p>
        </w:tc>
      </w:tr>
    </w:tbl>
    <w:p w14:paraId="0A895407" w14:textId="77777777" w:rsidR="00643454" w:rsidRPr="0020388B" w:rsidRDefault="00643454" w:rsidP="00643454">
      <w:pPr>
        <w:spacing w:before="20" w:after="100" w:line="240" w:lineRule="auto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20388B">
        <w:rPr>
          <w:rFonts w:ascii="Times New Roman" w:eastAsia="Times New Roman" w:hAnsi="Times New Roman"/>
          <w:b/>
          <w:noProof w:val="0"/>
          <w:color w:val="auto"/>
          <w:sz w:val="17"/>
          <w:szCs w:val="22"/>
          <w:lang w:eastAsia="en-US"/>
        </w:rPr>
        <w:t>Note:</w:t>
      </w:r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 xml:space="preserve"> END, early neurological deterioration; ROC, receiver operating characteristic; AUC, area under the ROC curve; CI, confidence interval; PPV, positive predictive value; NPV, negative predictive value; H–L, </w:t>
      </w:r>
      <w:proofErr w:type="spellStart"/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>Hosmer</w:t>
      </w:r>
      <w:proofErr w:type="spellEnd"/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>–</w:t>
      </w:r>
      <w:proofErr w:type="spellStart"/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>Lemeshow</w:t>
      </w:r>
      <w:proofErr w:type="spellEnd"/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 xml:space="preserve">; OR, odds ratio; HI, hemorrhagic infarction; PH, parenchymal hematoma; ICU, intensive care unit; </w:t>
      </w:r>
      <w:r w:rsidRPr="0020388B">
        <w:rPr>
          <w:rFonts w:ascii="Times New Roman" w:eastAsia="Times New Roman" w:hAnsi="Times New Roman"/>
          <w:i/>
          <w:noProof w:val="0"/>
          <w:color w:val="auto"/>
          <w:sz w:val="17"/>
          <w:szCs w:val="22"/>
          <w:lang w:eastAsia="en-US"/>
        </w:rPr>
        <w:t>β</w:t>
      </w:r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 xml:space="preserve">, regression coefficient. Sensitivity and specificity were calculated at the cutoff corresponding to the </w:t>
      </w:r>
      <w:proofErr w:type="spellStart"/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>Youden</w:t>
      </w:r>
      <w:proofErr w:type="spellEnd"/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 xml:space="preserve"> index. Bootstrap-corrected AUCs were based on 1,000 internal resamples. The risk strata and monitoring suggestions in this table are exploratory descriptions from this cohort and do not represent treatment-decision thresholds.</w:t>
      </w:r>
    </w:p>
    <w:p w14:paraId="4F911180" w14:textId="58979E48" w:rsidR="0020388B" w:rsidRPr="0020388B" w:rsidRDefault="0020388B" w:rsidP="0020388B">
      <w:pPr>
        <w:keepNext/>
        <w:spacing w:before="120" w:after="40" w:line="240" w:lineRule="auto"/>
        <w:jc w:val="left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20388B">
        <w:rPr>
          <w:rFonts w:ascii="Times New Roman" w:eastAsia="Times New Roman" w:hAnsi="Times New Roman"/>
          <w:b/>
          <w:noProof w:val="0"/>
          <w:color w:val="auto"/>
          <w:sz w:val="19"/>
          <w:szCs w:val="22"/>
          <w:lang w:eastAsia="en-US"/>
        </w:rPr>
        <w:t xml:space="preserve">Supplementary Table </w:t>
      </w:r>
      <w:r w:rsidR="00643454">
        <w:rPr>
          <w:rFonts w:ascii="Times New Roman" w:eastAsia="Times New Roman" w:hAnsi="Times New Roman"/>
          <w:b/>
          <w:noProof w:val="0"/>
          <w:color w:val="auto"/>
          <w:sz w:val="19"/>
          <w:szCs w:val="22"/>
          <w:lang w:eastAsia="en-US"/>
        </w:rPr>
        <w:t>4</w:t>
      </w:r>
      <w:r w:rsidRPr="0020388B">
        <w:rPr>
          <w:rFonts w:ascii="Times New Roman" w:eastAsia="Times New Roman" w:hAnsi="Times New Roman"/>
          <w:b/>
          <w:noProof w:val="0"/>
          <w:color w:val="auto"/>
          <w:sz w:val="19"/>
          <w:szCs w:val="22"/>
          <w:lang w:eastAsia="en-US"/>
        </w:rPr>
        <w:t>. LASSO Sensitivity Analyses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267"/>
        <w:gridCol w:w="6440"/>
        <w:gridCol w:w="1207"/>
        <w:gridCol w:w="1290"/>
      </w:tblGrid>
      <w:tr w:rsidR="0020388B" w:rsidRPr="0020388B" w14:paraId="185490E2" w14:textId="77777777" w:rsidTr="0020388B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0B593665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Model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8887177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Selected variables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575EBF3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AUC (95% CI)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37E99DB9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b/>
                <w:noProof w:val="0"/>
                <w:color w:val="auto"/>
                <w:sz w:val="16"/>
                <w:szCs w:val="22"/>
                <w:lang w:eastAsia="en-US"/>
              </w:rPr>
              <w:t>Bootstrap optimism</w:t>
            </w:r>
          </w:p>
        </w:tc>
      </w:tr>
      <w:tr w:rsidR="0020388B" w:rsidRPr="0020388B" w14:paraId="7EEC4B0D" w14:textId="77777777" w:rsidTr="0020388B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F46FD4C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Preprocedural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</w:t>
            </w:r>
            <w:proofErr w:type="spellStart"/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6"/>
                <w:szCs w:val="22"/>
                <w:lang w:eastAsia="en-US"/>
              </w:rPr>
              <w:t>λmin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1704C96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Mismatch volume, ischemic core volume, admission NIHSS score, collateral score, age, and random blood glucose at admission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C36F9A0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0.798 (0.745–0.851)</w:t>
            </w:r>
          </w:p>
        </w:tc>
        <w:tc>
          <w:tcPr>
            <w:tcW w:w="0" w:type="auto"/>
            <w:tcBorders>
              <w:top w:val="single" w:sz="4" w:space="0" w:color="auto"/>
            </w:tcBorders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4132E83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0.029</w:t>
            </w:r>
          </w:p>
        </w:tc>
      </w:tr>
      <w:tr w:rsidR="0020388B" w:rsidRPr="0020388B" w14:paraId="11B3E1D9" w14:textId="77777777" w:rsidTr="0020388B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A082E67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Preprocedural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</w:t>
            </w: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6"/>
                <w:szCs w:val="22"/>
                <w:lang w:eastAsia="en-US"/>
              </w:rPr>
              <w:t>λ1se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36E908D9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Mismatch volume, ischemic core volume, admission NIHSS score, and collateral score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25054819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0.786 (0.733–0.839)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6ABA3B3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0.025</w:t>
            </w:r>
          </w:p>
        </w:tc>
      </w:tr>
      <w:tr w:rsidR="0020388B" w:rsidRPr="0020388B" w14:paraId="7857E30D" w14:textId="77777777" w:rsidTr="0020388B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3CEBF0D0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24-h </w:t>
            </w:r>
            <w:proofErr w:type="spellStart"/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6"/>
                <w:szCs w:val="22"/>
                <w:lang w:eastAsia="en-US"/>
              </w:rPr>
              <w:t>λmin</w:t>
            </w:r>
            <w:proofErr w:type="spellEnd"/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2823121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Preprocedural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score, successful reperfusion, PH, and maximum SBP &gt;180 mmHg during the first 24 h after the procedure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17A3A977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0.842 (0.776–0.908)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7CA8F1F9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0.033</w:t>
            </w:r>
          </w:p>
        </w:tc>
      </w:tr>
      <w:tr w:rsidR="0020388B" w:rsidRPr="0020388B" w14:paraId="460A3F4C" w14:textId="77777777" w:rsidTr="0020388B">
        <w:trPr>
          <w:cantSplit/>
          <w:jc w:val="center"/>
        </w:trPr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5EAE64D4" w14:textId="77777777" w:rsidR="0020388B" w:rsidRPr="0020388B" w:rsidRDefault="0020388B" w:rsidP="0020388B">
            <w:pPr>
              <w:spacing w:line="240" w:lineRule="auto"/>
              <w:jc w:val="left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24-h </w:t>
            </w:r>
            <w:r w:rsidRPr="0020388B">
              <w:rPr>
                <w:rFonts w:ascii="Times New Roman" w:eastAsia="Times New Roman" w:hAnsi="Times New Roman"/>
                <w:i/>
                <w:noProof w:val="0"/>
                <w:color w:val="auto"/>
                <w:sz w:val="16"/>
                <w:szCs w:val="22"/>
                <w:lang w:eastAsia="en-US"/>
              </w:rPr>
              <w:t>λ1se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35F03A3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proofErr w:type="spellStart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Preprocedural</w:t>
            </w:r>
            <w:proofErr w:type="spellEnd"/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 xml:space="preserve"> score, successful reperfusion, and PH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4F1B7043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0.831 (0.765–0.897)</w:t>
            </w:r>
          </w:p>
        </w:tc>
        <w:tc>
          <w:tcPr>
            <w:tcW w:w="0" w:type="auto"/>
            <w:tcMar>
              <w:top w:w="45" w:type="dxa"/>
              <w:left w:w="55" w:type="dxa"/>
              <w:bottom w:w="45" w:type="dxa"/>
              <w:right w:w="55" w:type="dxa"/>
            </w:tcMar>
            <w:vAlign w:val="center"/>
          </w:tcPr>
          <w:p w14:paraId="6AAE9154" w14:textId="77777777" w:rsidR="0020388B" w:rsidRPr="0020388B" w:rsidRDefault="0020388B" w:rsidP="0020388B">
            <w:pPr>
              <w:spacing w:line="240" w:lineRule="auto"/>
              <w:jc w:val="center"/>
              <w:rPr>
                <w:rFonts w:ascii="Times New Roman" w:eastAsia="Times New Roman" w:hAnsi="Times New Roman"/>
                <w:noProof w:val="0"/>
                <w:color w:val="auto"/>
                <w:sz w:val="21"/>
                <w:szCs w:val="22"/>
                <w:lang w:eastAsia="en-US"/>
              </w:rPr>
            </w:pPr>
            <w:r w:rsidRPr="0020388B">
              <w:rPr>
                <w:rFonts w:ascii="Times New Roman" w:eastAsia="Times New Roman" w:hAnsi="Times New Roman"/>
                <w:noProof w:val="0"/>
                <w:color w:val="auto"/>
                <w:sz w:val="16"/>
                <w:szCs w:val="22"/>
                <w:lang w:eastAsia="en-US"/>
              </w:rPr>
              <w:t>0.028</w:t>
            </w:r>
          </w:p>
        </w:tc>
      </w:tr>
    </w:tbl>
    <w:p w14:paraId="122B2326" w14:textId="77777777" w:rsidR="0020388B" w:rsidRPr="0020388B" w:rsidRDefault="0020388B" w:rsidP="0020388B">
      <w:pPr>
        <w:spacing w:before="20" w:after="100" w:line="240" w:lineRule="auto"/>
        <w:rPr>
          <w:rFonts w:ascii="Times New Roman" w:eastAsia="Times New Roman" w:hAnsi="Times New Roman"/>
          <w:noProof w:val="0"/>
          <w:color w:val="auto"/>
          <w:sz w:val="21"/>
          <w:szCs w:val="22"/>
          <w:lang w:eastAsia="en-US"/>
        </w:rPr>
      </w:pPr>
      <w:r w:rsidRPr="0020388B">
        <w:rPr>
          <w:rFonts w:ascii="Times New Roman" w:eastAsia="Times New Roman" w:hAnsi="Times New Roman"/>
          <w:b/>
          <w:noProof w:val="0"/>
          <w:color w:val="auto"/>
          <w:sz w:val="17"/>
          <w:szCs w:val="22"/>
          <w:lang w:eastAsia="en-US"/>
        </w:rPr>
        <w:t>Note:</w:t>
      </w:r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 xml:space="preserve"> ROC, receiver operating characteristic; AUC, area under the ROC curve; CI, confidence interval; LASSO, least absolute shrinkage and selection operator; </w:t>
      </w:r>
      <w:proofErr w:type="spellStart"/>
      <w:r w:rsidRPr="0020388B">
        <w:rPr>
          <w:rFonts w:ascii="Times New Roman" w:eastAsia="Times New Roman" w:hAnsi="Times New Roman"/>
          <w:i/>
          <w:noProof w:val="0"/>
          <w:color w:val="auto"/>
          <w:sz w:val="17"/>
          <w:szCs w:val="22"/>
          <w:lang w:eastAsia="en-US"/>
        </w:rPr>
        <w:t>λmin</w:t>
      </w:r>
      <w:proofErr w:type="spellEnd"/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 xml:space="preserve">, penalty parameter associated with the minimum error in 10-fold cross-validation; </w:t>
      </w:r>
      <w:r w:rsidRPr="0020388B">
        <w:rPr>
          <w:rFonts w:ascii="Times New Roman" w:eastAsia="Times New Roman" w:hAnsi="Times New Roman"/>
          <w:i/>
          <w:noProof w:val="0"/>
          <w:color w:val="auto"/>
          <w:sz w:val="17"/>
          <w:szCs w:val="22"/>
          <w:lang w:eastAsia="en-US"/>
        </w:rPr>
        <w:t>λ1se</w:t>
      </w:r>
      <w:r w:rsidRPr="0020388B">
        <w:rPr>
          <w:rFonts w:ascii="Times New Roman" w:eastAsia="Times New Roman" w:hAnsi="Times New Roman"/>
          <w:noProof w:val="0"/>
          <w:color w:val="auto"/>
          <w:sz w:val="17"/>
          <w:szCs w:val="22"/>
          <w:lang w:eastAsia="en-US"/>
        </w:rPr>
        <w:t>, more parsimonious penalty parameter selected using the 1-standard-error rule; NIHSS, National Institutes of Health Stroke Scale; PH, parenchymal hematoma; SBP, systolic blood pressure. Bootstrap optimism is the estimated degree to which apparent performance was overestimated on internal resampling.</w:t>
      </w:r>
    </w:p>
    <w:sectPr w:rsidR="0020388B" w:rsidRPr="0020388B" w:rsidSect="0020388B">
      <w:footerReference w:type="default" r:id="rId7"/>
      <w:headerReference w:type="first" r:id="rId8"/>
      <w:footerReference w:type="first" r:id="rId9"/>
      <w:pgSz w:w="11906" w:h="16838"/>
      <w:pgMar w:top="1134" w:right="851" w:bottom="1134" w:left="851" w:header="283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67DD7" w14:textId="77777777" w:rsidR="00DC4657" w:rsidRDefault="00DC4657" w:rsidP="0020388B">
      <w:pPr>
        <w:spacing w:line="240" w:lineRule="auto"/>
      </w:pPr>
      <w:r>
        <w:separator/>
      </w:r>
    </w:p>
  </w:endnote>
  <w:endnote w:type="continuationSeparator" w:id="0">
    <w:p w14:paraId="41792330" w14:textId="77777777" w:rsidR="00DC4657" w:rsidRDefault="00DC4657" w:rsidP="002038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0099262"/>
      <w:docPartObj>
        <w:docPartGallery w:val="Page Numbers (Bottom of Page)"/>
        <w:docPartUnique/>
      </w:docPartObj>
    </w:sdtPr>
    <w:sdtEndPr/>
    <w:sdtContent>
      <w:p w14:paraId="4873BDCB" w14:textId="3F847686" w:rsidR="0020388B" w:rsidRDefault="0020388B" w:rsidP="0020388B">
        <w:pPr>
          <w:pStyle w:val="a4"/>
          <w:spacing w:before="240" w:after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2C4" w:rsidRPr="007662C4">
          <w:rPr>
            <w:lang w:val="zh-CN"/>
          </w:rPr>
          <w:t>2</w:t>
        </w:r>
        <w:r>
          <w:fldChar w:fldCharType="end"/>
        </w:r>
      </w:p>
    </w:sdtContent>
  </w:sdt>
  <w:p w14:paraId="1150164A" w14:textId="77777777" w:rsidR="0020388B" w:rsidRDefault="0020388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3562371"/>
      <w:docPartObj>
        <w:docPartGallery w:val="Page Numbers (Bottom of Page)"/>
        <w:docPartUnique/>
      </w:docPartObj>
    </w:sdtPr>
    <w:sdtEndPr/>
    <w:sdtContent>
      <w:p w14:paraId="72BD865D" w14:textId="6E60199B" w:rsidR="0020388B" w:rsidRDefault="0020388B" w:rsidP="0020388B">
        <w:pPr>
          <w:pStyle w:val="a4"/>
          <w:spacing w:before="240" w:after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1B210A0" w14:textId="77777777" w:rsidR="0020388B" w:rsidRDefault="0020388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0551E" w14:textId="77777777" w:rsidR="00DC4657" w:rsidRDefault="00DC4657" w:rsidP="0020388B">
      <w:pPr>
        <w:spacing w:line="240" w:lineRule="auto"/>
      </w:pPr>
      <w:r>
        <w:separator/>
      </w:r>
    </w:p>
  </w:footnote>
  <w:footnote w:type="continuationSeparator" w:id="0">
    <w:p w14:paraId="48F40909" w14:textId="77777777" w:rsidR="00DC4657" w:rsidRDefault="00DC4657" w:rsidP="002038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281AA" w14:textId="2F136EB3" w:rsidR="000349D1" w:rsidRDefault="000349D1" w:rsidP="0020388B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B468F5"/>
    <w:multiLevelType w:val="hybridMultilevel"/>
    <w:tmpl w:val="658299A2"/>
    <w:lvl w:ilvl="0" w:tplc="CE24E69A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8AB"/>
    <w:rsid w:val="000349D1"/>
    <w:rsid w:val="00082674"/>
    <w:rsid w:val="0013609C"/>
    <w:rsid w:val="001C4626"/>
    <w:rsid w:val="001D037B"/>
    <w:rsid w:val="0020388B"/>
    <w:rsid w:val="0028113A"/>
    <w:rsid w:val="002A2D58"/>
    <w:rsid w:val="002D0353"/>
    <w:rsid w:val="0033283D"/>
    <w:rsid w:val="0037518C"/>
    <w:rsid w:val="004657FB"/>
    <w:rsid w:val="00487FBD"/>
    <w:rsid w:val="004E2831"/>
    <w:rsid w:val="004E30BA"/>
    <w:rsid w:val="0050161C"/>
    <w:rsid w:val="005725AC"/>
    <w:rsid w:val="005875CE"/>
    <w:rsid w:val="005E5B52"/>
    <w:rsid w:val="00643454"/>
    <w:rsid w:val="006C2535"/>
    <w:rsid w:val="006C42CC"/>
    <w:rsid w:val="006D055A"/>
    <w:rsid w:val="00752FDE"/>
    <w:rsid w:val="007662C4"/>
    <w:rsid w:val="007C64C9"/>
    <w:rsid w:val="007D36A1"/>
    <w:rsid w:val="008052B3"/>
    <w:rsid w:val="00872FA0"/>
    <w:rsid w:val="008B4311"/>
    <w:rsid w:val="009D1638"/>
    <w:rsid w:val="009D3C5B"/>
    <w:rsid w:val="009F4EE8"/>
    <w:rsid w:val="00A11BB4"/>
    <w:rsid w:val="00A978AB"/>
    <w:rsid w:val="00AF4FAB"/>
    <w:rsid w:val="00AF5249"/>
    <w:rsid w:val="00BC78EB"/>
    <w:rsid w:val="00CE1417"/>
    <w:rsid w:val="00D70008"/>
    <w:rsid w:val="00D70D72"/>
    <w:rsid w:val="00D806D3"/>
    <w:rsid w:val="00DA0D39"/>
    <w:rsid w:val="00DC4657"/>
    <w:rsid w:val="00E675B5"/>
    <w:rsid w:val="00F90CE8"/>
    <w:rsid w:val="00FF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B6CDD"/>
  <w15:chartTrackingRefBased/>
  <w15:docId w15:val="{6B330CDB-FC10-455A-A8BE-43016593C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1" w:qFormat="1"/>
    <w:lsdException w:name="heading 2" w:semiHidden="1" w:uiPriority="11" w:unhideWhenUsed="1" w:qFormat="1"/>
    <w:lsdException w:name="heading 3" w:semiHidden="1" w:uiPriority="11" w:unhideWhenUsed="1" w:qFormat="1"/>
    <w:lsdException w:name="heading 4" w:semiHidden="1" w:uiPriority="1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2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C78EB"/>
    <w:pPr>
      <w:spacing w:line="260" w:lineRule="atLeast"/>
      <w:jc w:val="both"/>
    </w:pPr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paragraph" w:styleId="1">
    <w:name w:val="heading 1"/>
    <w:aliases w:val="Heading level 1"/>
    <w:basedOn w:val="a"/>
    <w:next w:val="a"/>
    <w:link w:val="1Char"/>
    <w:uiPriority w:val="11"/>
    <w:qFormat/>
    <w:rsid w:val="00D70008"/>
    <w:pPr>
      <w:keepNext/>
      <w:keepLines/>
      <w:adjustRightInd w:val="0"/>
      <w:snapToGrid w:val="0"/>
      <w:spacing w:before="360" w:after="360" w:line="240" w:lineRule="auto"/>
      <w:outlineLvl w:val="0"/>
    </w:pPr>
    <w:rPr>
      <w:rFonts w:ascii="Times New Roman" w:eastAsia="Times New Roman" w:hAnsi="Times New Roman"/>
      <w:b/>
      <w:bCs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Char"/>
    <w:uiPriority w:val="11"/>
    <w:qFormat/>
    <w:rsid w:val="00D70008"/>
    <w:pPr>
      <w:keepNext/>
      <w:keepLines/>
      <w:adjustRightInd w:val="0"/>
      <w:snapToGrid w:val="0"/>
      <w:spacing w:before="240" w:after="240" w:line="240" w:lineRule="auto"/>
      <w:outlineLvl w:val="1"/>
    </w:pPr>
    <w:rPr>
      <w:rFonts w:ascii="Times New Roman" w:eastAsia="Times New Roman" w:hAnsi="Times New Roman"/>
      <w:b/>
      <w:bCs/>
      <w:sz w:val="21"/>
      <w:szCs w:val="21"/>
    </w:rPr>
  </w:style>
  <w:style w:type="paragraph" w:styleId="3">
    <w:name w:val="heading 3"/>
    <w:aliases w:val="Heading level 3"/>
    <w:basedOn w:val="a"/>
    <w:next w:val="a"/>
    <w:link w:val="3Char"/>
    <w:uiPriority w:val="11"/>
    <w:qFormat/>
    <w:rsid w:val="00D70008"/>
    <w:pPr>
      <w:keepNext/>
      <w:keepLines/>
      <w:adjustRightInd w:val="0"/>
      <w:snapToGrid w:val="0"/>
      <w:spacing w:before="160" w:after="160" w:line="240" w:lineRule="auto"/>
      <w:outlineLvl w:val="2"/>
    </w:pPr>
    <w:rPr>
      <w:rFonts w:ascii="Times New Roman" w:eastAsia="Times New Roman" w:hAnsi="Times New Roman"/>
      <w:bCs/>
      <w:sz w:val="21"/>
      <w:szCs w:val="21"/>
    </w:rPr>
  </w:style>
  <w:style w:type="paragraph" w:styleId="4">
    <w:name w:val="heading 4"/>
    <w:aliases w:val="Heading level 4"/>
    <w:basedOn w:val="a"/>
    <w:next w:val="a"/>
    <w:link w:val="4Char"/>
    <w:uiPriority w:val="11"/>
    <w:rsid w:val="00D70008"/>
    <w:pPr>
      <w:keepNext/>
      <w:keepLines/>
      <w:adjustRightInd w:val="0"/>
      <w:snapToGrid w:val="0"/>
      <w:spacing w:before="120" w:after="120" w:line="240" w:lineRule="auto"/>
      <w:outlineLvl w:val="3"/>
    </w:pPr>
    <w:rPr>
      <w:rFonts w:ascii="Times New Roman" w:eastAsia="Times New Roman" w:hAnsi="Times New Roman"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eading level 1 Char"/>
    <w:basedOn w:val="a0"/>
    <w:link w:val="1"/>
    <w:uiPriority w:val="11"/>
    <w:rsid w:val="00D70008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Char">
    <w:name w:val="标题 2 Char"/>
    <w:aliases w:val="Heading level 2 Char"/>
    <w:basedOn w:val="a0"/>
    <w:link w:val="2"/>
    <w:uiPriority w:val="11"/>
    <w:rsid w:val="00D70008"/>
    <w:rPr>
      <w:rFonts w:ascii="Times New Roman" w:eastAsia="Times New Roman" w:hAnsi="Times New Roman" w:cs="Times New Roman"/>
      <w:b/>
      <w:bCs/>
      <w:noProof/>
      <w:color w:val="000000"/>
      <w:kern w:val="0"/>
      <w:szCs w:val="21"/>
    </w:rPr>
  </w:style>
  <w:style w:type="character" w:customStyle="1" w:styleId="3Char">
    <w:name w:val="标题 3 Char"/>
    <w:aliases w:val="Heading level 3 Char"/>
    <w:basedOn w:val="a0"/>
    <w:link w:val="3"/>
    <w:uiPriority w:val="11"/>
    <w:rsid w:val="00D70008"/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character" w:customStyle="1" w:styleId="4Char">
    <w:name w:val="标题 4 Char"/>
    <w:aliases w:val="Heading level 4 Char"/>
    <w:basedOn w:val="a0"/>
    <w:link w:val="4"/>
    <w:uiPriority w:val="11"/>
    <w:rsid w:val="00D70008"/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paragraph" w:customStyle="1" w:styleId="Abstract">
    <w:name w:val="Abstract"/>
    <w:next w:val="a"/>
    <w:uiPriority w:val="9"/>
    <w:qFormat/>
    <w:rsid w:val="00D70008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7"/>
    <w:qFormat/>
    <w:rsid w:val="00D70008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D70008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D70008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D70008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ORCID">
    <w:name w:val="ORCID"/>
    <w:next w:val="AuthorNotes"/>
    <w:link w:val="ORCID0"/>
    <w:uiPriority w:val="6"/>
    <w:qFormat/>
    <w:rsid w:val="00D70008"/>
    <w:pPr>
      <w:adjustRightInd w:val="0"/>
      <w:snapToGrid w:val="0"/>
      <w:spacing w:line="340" w:lineRule="exact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ORCID0">
    <w:name w:val="ORCID 字符"/>
    <w:basedOn w:val="a0"/>
    <w:link w:val="ORCID"/>
    <w:uiPriority w:val="6"/>
    <w:rsid w:val="00D70008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AuthorNotes">
    <w:name w:val="Author Notes"/>
    <w:basedOn w:val="ORCID"/>
    <w:uiPriority w:val="6"/>
    <w:qFormat/>
    <w:rsid w:val="00D70008"/>
  </w:style>
  <w:style w:type="paragraph" w:customStyle="1" w:styleId="Authornames">
    <w:name w:val="Authornames"/>
    <w:next w:val="a"/>
    <w:uiPriority w:val="2"/>
    <w:qFormat/>
    <w:rsid w:val="00D70008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D70008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D70008"/>
    <w:pPr>
      <w:adjustRightInd w:val="0"/>
      <w:snapToGrid w:val="0"/>
      <w:spacing w:line="340" w:lineRule="exact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Backmattertext0">
    <w:name w:val="Back matter text 字符"/>
    <w:basedOn w:val="a0"/>
    <w:link w:val="Backmattertext"/>
    <w:uiPriority w:val="19"/>
    <w:rsid w:val="00D70008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Biography">
    <w:name w:val="Biography"/>
    <w:basedOn w:val="Abstract"/>
    <w:uiPriority w:val="7"/>
    <w:qFormat/>
    <w:rsid w:val="00D70008"/>
    <w:pPr>
      <w:spacing w:line="312" w:lineRule="auto"/>
    </w:pPr>
  </w:style>
  <w:style w:type="paragraph" w:customStyle="1" w:styleId="Blockquote">
    <w:name w:val="Block quote"/>
    <w:basedOn w:val="a"/>
    <w:uiPriority w:val="17"/>
    <w:qFormat/>
    <w:rsid w:val="00D70008"/>
    <w:pPr>
      <w:spacing w:before="240" w:after="240" w:line="340" w:lineRule="exact"/>
      <w:ind w:left="720"/>
    </w:pPr>
    <w:rPr>
      <w:rFonts w:ascii="Times New Roman" w:eastAsia="Times New Roman" w:hAnsi="Times New Roman"/>
      <w:sz w:val="21"/>
      <w:szCs w:val="21"/>
    </w:rPr>
  </w:style>
  <w:style w:type="paragraph" w:customStyle="1" w:styleId="Equation">
    <w:name w:val="Equation"/>
    <w:uiPriority w:val="17"/>
    <w:qFormat/>
    <w:rsid w:val="00D70008"/>
    <w:pPr>
      <w:adjustRightInd w:val="0"/>
      <w:snapToGrid w:val="0"/>
      <w:spacing w:before="60" w:after="60" w:line="340" w:lineRule="exact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6"/>
    <w:qFormat/>
    <w:rsid w:val="00D70008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6"/>
    <w:qFormat/>
    <w:rsid w:val="00D70008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rontmatter">
    <w:name w:val="Front matter"/>
    <w:uiPriority w:val="8"/>
    <w:qFormat/>
    <w:rsid w:val="00D70008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de-DE" w:bidi="en-US"/>
    </w:rPr>
  </w:style>
  <w:style w:type="paragraph" w:customStyle="1" w:styleId="Historytime">
    <w:name w:val="History time"/>
    <w:next w:val="Articletype"/>
    <w:uiPriority w:val="7"/>
    <w:qFormat/>
    <w:rsid w:val="00D70008"/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10"/>
    <w:qFormat/>
    <w:rsid w:val="00D70008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10"/>
    <w:rsid w:val="00D70008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D70008"/>
    <w:pPr>
      <w:adjustRightInd w:val="0"/>
      <w:snapToGrid w:val="0"/>
      <w:spacing w:line="340" w:lineRule="exact"/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D70008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3"/>
    <w:qFormat/>
    <w:rsid w:val="00D70008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4"/>
    <w:qFormat/>
    <w:rsid w:val="00D70008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5"/>
    <w:qFormat/>
    <w:rsid w:val="00D70008"/>
    <w:pPr>
      <w:adjustRightInd w:val="0"/>
      <w:snapToGrid w:val="0"/>
      <w:spacing w:line="340" w:lineRule="exact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2"/>
    <w:qFormat/>
    <w:rsid w:val="00D70008"/>
    <w:pPr>
      <w:adjustRightInd w:val="0"/>
      <w:snapToGrid w:val="0"/>
      <w:spacing w:line="340" w:lineRule="exact"/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2"/>
    <w:rsid w:val="00D70008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3">
    <w:name w:val="header"/>
    <w:basedOn w:val="a"/>
    <w:link w:val="Char"/>
    <w:uiPriority w:val="99"/>
    <w:unhideWhenUsed/>
    <w:rsid w:val="00203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88B"/>
    <w:rPr>
      <w:rFonts w:ascii="Palatino Linotype" w:eastAsia="宋体" w:hAnsi="Palatino Linotype" w:cs="Times New Roman"/>
      <w:noProof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88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88B"/>
    <w:rPr>
      <w:rFonts w:ascii="Palatino Linotype" w:eastAsia="宋体" w:hAnsi="Palatino Linotype" w:cs="Times New Roman"/>
      <w:noProof/>
      <w:color w:val="000000"/>
      <w:kern w:val="0"/>
      <w:sz w:val="18"/>
      <w:szCs w:val="18"/>
    </w:rPr>
  </w:style>
  <w:style w:type="character" w:styleId="a5">
    <w:name w:val="line number"/>
    <w:basedOn w:val="a0"/>
    <w:uiPriority w:val="99"/>
    <w:semiHidden/>
    <w:unhideWhenUsed/>
    <w:rsid w:val="00203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1078</Words>
  <Characters>6149</Characters>
  <Application>Microsoft Office Word</Application>
  <DocSecurity>0</DocSecurity>
  <Lines>51</Lines>
  <Paragraphs>14</Paragraphs>
  <ScaleCrop>false</ScaleCrop>
  <Company/>
  <LinksUpToDate>false</LinksUpToDate>
  <CharactersWithSpaces>7213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</dc:creator>
  <cp:keywords/>
  <dc:description/>
  <cp:lastModifiedBy>Microsoft 帐户</cp:lastModifiedBy>
  <cp:revision>8</cp:revision>
  <dcterms:created xsi:type="dcterms:W3CDTF">2026-07-13T09:11:00Z</dcterms:created>
  <dcterms:modified xsi:type="dcterms:W3CDTF">2026-08-17T02:58:00Z</dcterms:modified>
</cp:coreProperties>
</file>